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D8B" w:rsidRPr="00937EAC" w:rsidRDefault="00B15D8B" w:rsidP="007B0BB3">
      <w:pPr>
        <w:spacing w:after="0" w:line="259" w:lineRule="auto"/>
        <w:ind w:left="-565" w:right="0" w:firstLine="0"/>
        <w:jc w:val="left"/>
        <w:rPr>
          <w:b/>
          <w:sz w:val="24"/>
          <w:szCs w:val="24"/>
        </w:rPr>
      </w:pPr>
    </w:p>
    <w:p w:rsidR="007B0BB3" w:rsidRPr="00937EAC" w:rsidRDefault="000D16D1" w:rsidP="007B0BB3">
      <w:pPr>
        <w:spacing w:after="0" w:line="216" w:lineRule="auto"/>
        <w:ind w:left="657" w:right="637" w:firstLine="0"/>
        <w:jc w:val="center"/>
        <w:rPr>
          <w:b/>
          <w:sz w:val="24"/>
          <w:szCs w:val="24"/>
        </w:rPr>
      </w:pPr>
      <w:r w:rsidRPr="00937EAC">
        <w:rPr>
          <w:b/>
          <w:sz w:val="24"/>
          <w:szCs w:val="24"/>
        </w:rPr>
        <w:t xml:space="preserve">СОГЛАШЕНИЕ </w:t>
      </w:r>
    </w:p>
    <w:p w:rsidR="00B15D8B" w:rsidRPr="00937EAC" w:rsidRDefault="000D16D1" w:rsidP="007B0BB3">
      <w:pPr>
        <w:spacing w:after="0" w:line="216" w:lineRule="auto"/>
        <w:ind w:left="657" w:right="637" w:firstLine="0"/>
        <w:jc w:val="center"/>
        <w:rPr>
          <w:b/>
          <w:sz w:val="24"/>
          <w:szCs w:val="24"/>
        </w:rPr>
      </w:pPr>
      <w:r w:rsidRPr="00937EAC">
        <w:rPr>
          <w:b/>
          <w:sz w:val="24"/>
          <w:szCs w:val="24"/>
        </w:rPr>
        <w:t>об организации электронного обмена первичными бухгалтерскими документами</w:t>
      </w:r>
    </w:p>
    <w:p w:rsidR="00B15D8B" w:rsidRPr="00937EAC" w:rsidRDefault="000D16D1" w:rsidP="007B0BB3">
      <w:pPr>
        <w:spacing w:after="0" w:line="259" w:lineRule="auto"/>
        <w:ind w:right="601" w:firstLine="0"/>
        <w:jc w:val="right"/>
        <w:rPr>
          <w:sz w:val="24"/>
          <w:szCs w:val="24"/>
        </w:rPr>
      </w:pPr>
      <w:r w:rsidRPr="00937EAC">
        <w:rPr>
          <w:noProof/>
          <w:sz w:val="24"/>
          <w:szCs w:val="24"/>
        </w:rPr>
        <w:drawing>
          <wp:inline distT="0" distB="0" distL="0" distR="0">
            <wp:extent cx="4965192" cy="109728"/>
            <wp:effectExtent l="0" t="0" r="0" b="5080"/>
            <wp:docPr id="43494" name="Picture 43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94" name="Picture 4349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9821" cy="1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EAC">
        <w:rPr>
          <w:sz w:val="24"/>
          <w:szCs w:val="24"/>
        </w:rPr>
        <w:t>20</w:t>
      </w:r>
      <w:r w:rsidR="006E4F21" w:rsidRPr="00937EAC">
        <w:rPr>
          <w:sz w:val="24"/>
          <w:szCs w:val="24"/>
        </w:rPr>
        <w:t>21</w:t>
      </w:r>
      <w:r w:rsidR="007B0BB3" w:rsidRPr="00937EAC">
        <w:rPr>
          <w:sz w:val="24"/>
          <w:szCs w:val="24"/>
        </w:rPr>
        <w:t xml:space="preserve">  </w:t>
      </w:r>
      <w:r w:rsidRPr="00937EAC">
        <w:rPr>
          <w:sz w:val="24"/>
          <w:szCs w:val="24"/>
        </w:rPr>
        <w:t xml:space="preserve"> г.</w:t>
      </w:r>
    </w:p>
    <w:p w:rsidR="007B0BB3" w:rsidRPr="00937EAC" w:rsidRDefault="007B0BB3" w:rsidP="007B0BB3">
      <w:pPr>
        <w:spacing w:after="0" w:line="259" w:lineRule="auto"/>
        <w:ind w:right="601" w:firstLine="0"/>
        <w:jc w:val="right"/>
        <w:rPr>
          <w:sz w:val="24"/>
          <w:szCs w:val="24"/>
        </w:rPr>
      </w:pPr>
    </w:p>
    <w:p w:rsidR="006E4F21" w:rsidRPr="00937EAC" w:rsidRDefault="006E4F21" w:rsidP="006E4F21">
      <w:pPr>
        <w:spacing w:after="0" w:line="247" w:lineRule="auto"/>
        <w:ind w:right="0" w:firstLine="709"/>
        <w:rPr>
          <w:sz w:val="24"/>
          <w:szCs w:val="24"/>
        </w:rPr>
      </w:pPr>
      <w:r w:rsidRPr="00937EAC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937EAC">
        <w:rPr>
          <w:sz w:val="24"/>
          <w:szCs w:val="24"/>
        </w:rPr>
        <w:t xml:space="preserve"> в лице директора Усть-Илимской ТЭЦ (филиал ООО «Байкальская энергетическая компания») </w:t>
      </w:r>
      <w:r w:rsidRPr="00937EAC">
        <w:rPr>
          <w:b/>
          <w:sz w:val="24"/>
          <w:szCs w:val="24"/>
          <w:u w:val="single"/>
        </w:rPr>
        <w:t>Гаврюшенко Виталия Ивановича</w:t>
      </w:r>
      <w:r w:rsidRPr="00937EAC">
        <w:rPr>
          <w:sz w:val="24"/>
          <w:szCs w:val="24"/>
        </w:rPr>
        <w:t>, действующего на основании доверенности № 69 от 01.09.2020</w:t>
      </w:r>
      <w:r w:rsidRPr="00937EAC">
        <w:rPr>
          <w:sz w:val="24"/>
          <w:szCs w:val="24"/>
        </w:rPr>
        <w:t xml:space="preserve"> </w:t>
      </w:r>
      <w:r w:rsidRPr="00937EAC">
        <w:rPr>
          <w:sz w:val="24"/>
          <w:szCs w:val="24"/>
        </w:rPr>
        <w:t>г</w:t>
      </w:r>
      <w:r w:rsidRPr="00937EAC">
        <w:rPr>
          <w:sz w:val="24"/>
          <w:szCs w:val="24"/>
        </w:rPr>
        <w:t xml:space="preserve">., </w:t>
      </w:r>
      <w:r w:rsidR="000D16D1" w:rsidRPr="00937EAC">
        <w:rPr>
          <w:sz w:val="24"/>
          <w:szCs w:val="24"/>
        </w:rPr>
        <w:t xml:space="preserve">именуемый в дальнейшем </w:t>
      </w:r>
      <w:r w:rsidRPr="00937EAC">
        <w:rPr>
          <w:b/>
          <w:sz w:val="24"/>
          <w:szCs w:val="24"/>
        </w:rPr>
        <w:t>«</w:t>
      </w:r>
      <w:r w:rsidR="000D16D1" w:rsidRPr="00937EAC">
        <w:rPr>
          <w:b/>
          <w:sz w:val="24"/>
          <w:szCs w:val="24"/>
        </w:rPr>
        <w:t>Сторона-1</w:t>
      </w:r>
      <w:r w:rsidRPr="00937EAC">
        <w:rPr>
          <w:b/>
          <w:sz w:val="24"/>
          <w:szCs w:val="24"/>
        </w:rPr>
        <w:t>»</w:t>
      </w:r>
      <w:r w:rsidR="000D16D1" w:rsidRPr="00937EAC">
        <w:rPr>
          <w:sz w:val="24"/>
          <w:szCs w:val="24"/>
        </w:rPr>
        <w:t>, и</w:t>
      </w:r>
    </w:p>
    <w:p w:rsidR="00B15D8B" w:rsidRPr="00937EAC" w:rsidRDefault="00A26125" w:rsidP="006E4F21">
      <w:pPr>
        <w:spacing w:after="0" w:line="247" w:lineRule="auto"/>
        <w:ind w:right="0" w:firstLine="709"/>
        <w:rPr>
          <w:sz w:val="24"/>
          <w:szCs w:val="24"/>
        </w:rPr>
      </w:pPr>
      <w:r>
        <w:rPr>
          <w:b/>
          <w:bCs/>
          <w:sz w:val="24"/>
          <w:szCs w:val="24"/>
        </w:rPr>
        <w:t>Организация</w:t>
      </w:r>
      <w:r w:rsidR="006E4F21" w:rsidRPr="00937EAC">
        <w:rPr>
          <w:sz w:val="24"/>
          <w:szCs w:val="24"/>
        </w:rPr>
        <w:t xml:space="preserve"> в лице</w:t>
      </w:r>
      <w:r>
        <w:rPr>
          <w:sz w:val="24"/>
          <w:szCs w:val="24"/>
        </w:rPr>
        <w:t>…………</w:t>
      </w:r>
      <w:r w:rsidR="006E4F21" w:rsidRPr="00937EAC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>………</w:t>
      </w:r>
      <w:proofErr w:type="gramStart"/>
      <w:r>
        <w:rPr>
          <w:sz w:val="24"/>
          <w:szCs w:val="24"/>
        </w:rPr>
        <w:t>……</w:t>
      </w:r>
      <w:r w:rsidR="006E4F21" w:rsidRPr="00937EAC">
        <w:rPr>
          <w:sz w:val="24"/>
          <w:szCs w:val="24"/>
        </w:rPr>
        <w:t>.</w:t>
      </w:r>
      <w:proofErr w:type="gramEnd"/>
      <w:r w:rsidR="006E4F21" w:rsidRPr="00937EAC">
        <w:rPr>
          <w:sz w:val="24"/>
          <w:szCs w:val="24"/>
        </w:rPr>
        <w:t>,</w:t>
      </w:r>
      <w:r w:rsidR="006E4F21" w:rsidRPr="00937EAC">
        <w:rPr>
          <w:b/>
          <w:sz w:val="24"/>
          <w:szCs w:val="24"/>
        </w:rPr>
        <w:t xml:space="preserve"> </w:t>
      </w:r>
      <w:r w:rsidR="000D16D1" w:rsidRPr="00937EAC">
        <w:rPr>
          <w:sz w:val="24"/>
          <w:szCs w:val="24"/>
        </w:rPr>
        <w:t xml:space="preserve">именуемый в дальнейшем </w:t>
      </w:r>
      <w:r w:rsidR="006E4F21" w:rsidRPr="00937EAC">
        <w:rPr>
          <w:sz w:val="24"/>
          <w:szCs w:val="24"/>
        </w:rPr>
        <w:t>«</w:t>
      </w:r>
      <w:r w:rsidR="000D16D1" w:rsidRPr="00937EAC">
        <w:rPr>
          <w:b/>
          <w:sz w:val="24"/>
          <w:szCs w:val="24"/>
        </w:rPr>
        <w:t>Сторона-2</w:t>
      </w:r>
      <w:r w:rsidR="006E4F21" w:rsidRPr="00937EAC">
        <w:rPr>
          <w:b/>
          <w:sz w:val="24"/>
          <w:szCs w:val="24"/>
        </w:rPr>
        <w:t>»</w:t>
      </w:r>
      <w:r w:rsidR="000D16D1" w:rsidRPr="00937EAC">
        <w:rPr>
          <w:sz w:val="24"/>
          <w:szCs w:val="24"/>
        </w:rPr>
        <w:t xml:space="preserve">, вместе именуемые </w:t>
      </w:r>
      <w:r w:rsidR="006E4F21" w:rsidRPr="00937EAC">
        <w:rPr>
          <w:sz w:val="24"/>
          <w:szCs w:val="24"/>
        </w:rPr>
        <w:t>«</w:t>
      </w:r>
      <w:r w:rsidR="000D16D1" w:rsidRPr="00937EAC">
        <w:rPr>
          <w:sz w:val="24"/>
          <w:szCs w:val="24"/>
        </w:rPr>
        <w:t>Стороны</w:t>
      </w:r>
      <w:r w:rsidR="006E4F21" w:rsidRPr="00937EAC">
        <w:rPr>
          <w:sz w:val="24"/>
          <w:szCs w:val="24"/>
        </w:rPr>
        <w:t>»</w:t>
      </w:r>
      <w:r w:rsidR="000D16D1" w:rsidRPr="00937EAC">
        <w:rPr>
          <w:sz w:val="24"/>
          <w:szCs w:val="24"/>
        </w:rPr>
        <w:t>, заключили настоящее соглашение о нижеследующем:</w:t>
      </w:r>
    </w:p>
    <w:p w:rsidR="00937EAC" w:rsidRPr="00416A0B" w:rsidRDefault="00937EAC" w:rsidP="00937EAC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1. ТЕРМИНЫ И ОПРЕДЕЛЕНИЯ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1.6. Получающая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1.8. Прямой обмен – обмен электронными документами между хозяйствующими субъектами без участия Оператора;</w:t>
      </w:r>
    </w:p>
    <w:p w:rsidR="00937EAC" w:rsidRPr="00937EAC" w:rsidRDefault="00937EAC" w:rsidP="00937EAC">
      <w:pPr>
        <w:pStyle w:val="ConsPlusNormal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37EAC">
        <w:rPr>
          <w:rFonts w:ascii="Times New Roman" w:hAnsi="Times New Roman" w:cs="Times New Roman"/>
          <w:sz w:val="24"/>
          <w:szCs w:val="24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937EAC" w:rsidRPr="00937EAC" w:rsidRDefault="00937EAC" w:rsidP="00937EAC">
      <w:pPr>
        <w:pStyle w:val="ConsPlusNormal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37EAC">
        <w:rPr>
          <w:rFonts w:ascii="Times New Roman" w:hAnsi="Times New Roman" w:cs="Times New Roman"/>
          <w:sz w:val="24"/>
          <w:szCs w:val="24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937EAC" w:rsidRPr="00937EAC" w:rsidRDefault="00937EAC" w:rsidP="00937E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2. ПРЕДМЕТ СОГЛАШЕНИЯ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учете",</w:t>
      </w:r>
      <w:r w:rsidRPr="00937EAC">
        <w:rPr>
          <w:i/>
          <w:sz w:val="24"/>
          <w:szCs w:val="24"/>
        </w:rPr>
        <w:t xml:space="preserve"> </w:t>
      </w:r>
      <w:r w:rsidRPr="00937EAC">
        <w:rPr>
          <w:sz w:val="24"/>
          <w:szCs w:val="24"/>
        </w:rPr>
        <w:t>приказом Минфина России от 10.11.2015 N 174н2.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outlineLvl w:val="0"/>
        <w:rPr>
          <w:sz w:val="24"/>
          <w:szCs w:val="24"/>
        </w:rPr>
      </w:pPr>
      <w:r w:rsidRPr="00937EAC">
        <w:rPr>
          <w:sz w:val="24"/>
          <w:szCs w:val="24"/>
        </w:rPr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outlineLvl w:val="0"/>
        <w:rPr>
          <w:sz w:val="24"/>
          <w:szCs w:val="24"/>
        </w:rPr>
      </w:pPr>
      <w:r w:rsidRPr="00937EAC">
        <w:rPr>
          <w:sz w:val="24"/>
          <w:szCs w:val="24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СЭД)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937EAC" w:rsidRPr="00937EAC" w:rsidRDefault="00937EAC" w:rsidP="00937EAC">
      <w:pPr>
        <w:autoSpaceDE w:val="0"/>
        <w:autoSpaceDN w:val="0"/>
        <w:adjustRightInd w:val="0"/>
        <w:ind w:firstLine="357"/>
        <w:outlineLvl w:val="0"/>
        <w:rPr>
          <w:sz w:val="24"/>
          <w:szCs w:val="24"/>
        </w:rPr>
      </w:pPr>
      <w:r w:rsidRPr="00937EAC">
        <w:rPr>
          <w:sz w:val="24"/>
          <w:szCs w:val="24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937EAC">
        <w:rPr>
          <w:i/>
          <w:sz w:val="24"/>
          <w:szCs w:val="24"/>
        </w:rPr>
        <w:t xml:space="preserve"> </w:t>
      </w:r>
      <w:r w:rsidRPr="00937EAC">
        <w:rPr>
          <w:sz w:val="24"/>
          <w:szCs w:val="24"/>
        </w:rPr>
        <w:t>форматы.</w:t>
      </w:r>
    </w:p>
    <w:p w:rsidR="00937EAC" w:rsidRPr="00937EAC" w:rsidRDefault="00937EAC" w:rsidP="00937EAC">
      <w:pPr>
        <w:rPr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3. ПРИЗНАНИЕ ЭЛЕКТРОННЫХ ДОКУМЕНТОВ РАВНОЗНАЧНЫМИ ДОКУМЕНТАМ НА БУМАЖНОМ НОСИТЕЛЕ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3.1. Подписанный </w:t>
      </w:r>
      <w:proofErr w:type="gramStart"/>
      <w:r w:rsidR="00B56915">
        <w:rPr>
          <w:sz w:val="24"/>
          <w:szCs w:val="24"/>
        </w:rPr>
        <w:t xml:space="preserve">с </w:t>
      </w:r>
      <w:r w:rsidRPr="00937EAC">
        <w:rPr>
          <w:sz w:val="24"/>
          <w:szCs w:val="24"/>
        </w:rPr>
        <w:t>помощью</w:t>
      </w:r>
      <w:proofErr w:type="gramEnd"/>
      <w:r w:rsidRPr="00937EAC">
        <w:rPr>
          <w:sz w:val="24"/>
          <w:szCs w:val="24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937EAC" w:rsidRPr="00937EAC" w:rsidRDefault="00937EAC" w:rsidP="00937EAC">
      <w:pPr>
        <w:numPr>
          <w:ilvl w:val="0"/>
          <w:numId w:val="12"/>
        </w:numPr>
        <w:spacing w:after="0" w:line="240" w:lineRule="auto"/>
        <w:ind w:right="0"/>
        <w:rPr>
          <w:sz w:val="24"/>
          <w:szCs w:val="24"/>
        </w:rPr>
      </w:pPr>
      <w:r w:rsidRPr="00937EAC">
        <w:rPr>
          <w:sz w:val="24"/>
          <w:szCs w:val="24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937EAC" w:rsidRPr="00937EAC" w:rsidRDefault="00937EAC" w:rsidP="00937EAC">
      <w:pPr>
        <w:numPr>
          <w:ilvl w:val="0"/>
          <w:numId w:val="12"/>
        </w:numPr>
        <w:spacing w:after="0" w:line="240" w:lineRule="auto"/>
        <w:ind w:right="0"/>
        <w:rPr>
          <w:sz w:val="24"/>
          <w:szCs w:val="24"/>
        </w:rPr>
      </w:pPr>
      <w:r w:rsidRPr="00937EAC">
        <w:rPr>
          <w:sz w:val="24"/>
          <w:szCs w:val="24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937EAC" w:rsidRPr="00937EAC" w:rsidRDefault="00937EAC" w:rsidP="00937EAC">
      <w:pPr>
        <w:numPr>
          <w:ilvl w:val="0"/>
          <w:numId w:val="12"/>
        </w:numPr>
        <w:spacing w:after="0" w:line="240" w:lineRule="auto"/>
        <w:ind w:right="0"/>
        <w:rPr>
          <w:sz w:val="24"/>
          <w:szCs w:val="24"/>
        </w:rPr>
      </w:pPr>
      <w:r w:rsidRPr="00937EAC">
        <w:rPr>
          <w:sz w:val="24"/>
          <w:szCs w:val="24"/>
        </w:rPr>
        <w:t xml:space="preserve">подтверждено отсутствие изменений, внесенных в этот документ после его подписания; </w:t>
      </w:r>
    </w:p>
    <w:p w:rsidR="00937EAC" w:rsidRPr="00937EAC" w:rsidRDefault="00937EAC" w:rsidP="00937EAC">
      <w:pPr>
        <w:numPr>
          <w:ilvl w:val="0"/>
          <w:numId w:val="12"/>
        </w:numPr>
        <w:spacing w:after="0" w:line="240" w:lineRule="auto"/>
        <w:ind w:right="0"/>
        <w:rPr>
          <w:sz w:val="24"/>
          <w:szCs w:val="24"/>
        </w:rPr>
      </w:pPr>
      <w:r w:rsidRPr="00937EAC">
        <w:rPr>
          <w:sz w:val="24"/>
          <w:szCs w:val="24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937EAC" w:rsidRPr="00937EAC" w:rsidRDefault="00937EAC" w:rsidP="00937EAC">
      <w:pPr>
        <w:pStyle w:val="ConsPlusNormal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37EAC">
        <w:rPr>
          <w:rFonts w:ascii="Times New Roman" w:hAnsi="Times New Roman" w:cs="Times New Roman"/>
          <w:sz w:val="24"/>
          <w:szCs w:val="24"/>
        </w:rPr>
        <w:t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При этом в случае использования Сторонами при подписании документа электронной цифровой подписи, выданной в соответствии с Федеральным законом от 10.01.2002 № 1-ФЗ «Об электронной цифровой подписи» (Законом № 1-ФЗ), применяются также нормы Закона № 1-ФЗ вплоть до даты признания его утратившим силу, и такой электронный документ признается электронным документом, подписанным квалифицированной электронной подписью в соответствии с Законом № 63-ФЗ.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3.4. Каждая из Сторон несет ответственность за обеспечение </w:t>
      </w:r>
      <w:proofErr w:type="gramStart"/>
      <w:r w:rsidRPr="00937EAC">
        <w:rPr>
          <w:sz w:val="24"/>
          <w:szCs w:val="24"/>
        </w:rPr>
        <w:t>конфиденциальности ключей</w:t>
      </w:r>
      <w:proofErr w:type="gramEnd"/>
      <w:r w:rsidRPr="00937EAC">
        <w:rPr>
          <w:sz w:val="24"/>
          <w:szCs w:val="24"/>
        </w:rPr>
        <w:t xml:space="preserve">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</w:t>
      </w:r>
      <w:proofErr w:type="gramStart"/>
      <w:r w:rsidRPr="00937EAC">
        <w:rPr>
          <w:sz w:val="24"/>
          <w:szCs w:val="24"/>
        </w:rPr>
        <w:t>в пределах</w:t>
      </w:r>
      <w:proofErr w:type="gramEnd"/>
      <w:r w:rsidRPr="00937EAC">
        <w:rPr>
          <w:sz w:val="24"/>
          <w:szCs w:val="24"/>
        </w:rPr>
        <w:t xml:space="preserve"> имеющихся у него полномочий.</w:t>
      </w:r>
    </w:p>
    <w:p w:rsid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830E00" w:rsidRPr="00937EAC" w:rsidRDefault="00830E00" w:rsidP="00937EAC">
      <w:pPr>
        <w:ind w:firstLine="357"/>
        <w:rPr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4. ВЗАИМОДЕЙСТВИЕ С УДОСТОВЕРЯЮЩИМ ЦЕНТРОМ И ОПЕРАТОРОМ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4.3. До начала осуществления обмена электронными документами Стороны должны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4.4. В случае изменения учетных данных, содержащихся в заявлении об участии в ЭДО</w:t>
      </w:r>
      <w:r w:rsidRPr="00937EAC" w:rsidDel="008D0D92">
        <w:rPr>
          <w:sz w:val="24"/>
          <w:szCs w:val="24"/>
        </w:rPr>
        <w:t xml:space="preserve"> </w:t>
      </w:r>
      <w:r w:rsidRPr="00937EAC">
        <w:rPr>
          <w:sz w:val="24"/>
          <w:szCs w:val="24"/>
        </w:rPr>
        <w:t xml:space="preserve">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937EAC" w:rsidRPr="00937EAC" w:rsidRDefault="00937EAC" w:rsidP="00937EAC">
      <w:pPr>
        <w:ind w:firstLine="360"/>
        <w:rPr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5.1. При выставлении и получении счетов-фактур Стороны руководствуются порядком, закрепленным в приказе Минфина России от 10.11.2015 № 174н.</w:t>
      </w:r>
    </w:p>
    <w:p w:rsidR="00937EAC" w:rsidRPr="00937EAC" w:rsidRDefault="00937EAC" w:rsidP="00937EAC">
      <w:pPr>
        <w:rPr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6. ПОРЯДОК ВЫСТАВЛЕНИЯ, НАПРАВЛЕНИЯ И ОБМЕНА ПЕРВИЧНЫМИ ДОКУМЕНТАМИ ЧЕРЕЗ ОПЕРАТОРА</w:t>
      </w:r>
    </w:p>
    <w:p w:rsidR="00937EAC" w:rsidRPr="00937EAC" w:rsidRDefault="00416A0B" w:rsidP="00937EAC">
      <w:pPr>
        <w:ind w:firstLine="357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="00937EAC" w:rsidRPr="00937EAC">
        <w:rPr>
          <w:sz w:val="24"/>
          <w:szCs w:val="24"/>
        </w:rPr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6.3. Направляющая Сторона при получении ПДО проверяет действительность сертификата квалифицированной ЭП (ЭЦП) и сохраняет его в системе ПО.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937EAC" w:rsidRPr="00937EAC" w:rsidRDefault="00937EAC" w:rsidP="00937EAC">
      <w:pPr>
        <w:rPr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7. ПОРЯДОК ПРЯМОГО ОБМЕНА ФОРМАЛИЗОВАННЫМИ ДОКУМЕНТАМИ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7.1.</w:t>
      </w:r>
      <w:r w:rsidRPr="00937EAC">
        <w:rPr>
          <w:sz w:val="24"/>
          <w:szCs w:val="24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937EAC" w:rsidRPr="00937EAC" w:rsidRDefault="00937EAC" w:rsidP="00937EAC">
      <w:pPr>
        <w:rPr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8. ПОРЯДОК ПРЯМОГО ОБМЕНА НЕФОРМАЛИЗОВАННЫМИ ДОКУМЕНТАМИ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8.1.</w:t>
      </w:r>
      <w:r w:rsidR="00830E00">
        <w:rPr>
          <w:sz w:val="24"/>
          <w:szCs w:val="24"/>
        </w:rPr>
        <w:t xml:space="preserve">  </w:t>
      </w:r>
      <w:r w:rsidRPr="00937EAC">
        <w:rPr>
          <w:sz w:val="24"/>
          <w:szCs w:val="24"/>
        </w:rPr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8.3. Получающая Сторона, ознакомившись с документом, может совершить одно из следующих действий: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937EAC" w:rsidRPr="00937EAC" w:rsidRDefault="00937EAC" w:rsidP="00937EAC">
      <w:pPr>
        <w:rPr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9. ПРОЧИЕ УСЛОВИЯ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937EAC" w:rsidRPr="00937EAC" w:rsidRDefault="00937EAC" w:rsidP="00937EAC">
      <w:pPr>
        <w:rPr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10. РАЗРЕШЕНИЕ СПОРОВ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937EAC" w:rsidRPr="00937EAC" w:rsidRDefault="00937EAC" w:rsidP="00937EAC">
      <w:pPr>
        <w:rPr>
          <w:sz w:val="24"/>
          <w:szCs w:val="24"/>
        </w:rPr>
      </w:pPr>
    </w:p>
    <w:p w:rsidR="00937EAC" w:rsidRPr="00416A0B" w:rsidRDefault="00937EAC" w:rsidP="00830E00">
      <w:pPr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11. ДЕЙСТВИЕ СОГЛАШЕНИЯ И ПОРЯДОК ЕГО ИЗМЕНЕНИЯ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937EAC" w:rsidRPr="00937EAC" w:rsidRDefault="00937EAC" w:rsidP="00937EAC">
      <w:pPr>
        <w:ind w:firstLine="357"/>
        <w:rPr>
          <w:sz w:val="24"/>
          <w:szCs w:val="24"/>
        </w:rPr>
      </w:pPr>
      <w:r w:rsidRPr="00937EAC">
        <w:rPr>
          <w:sz w:val="24"/>
          <w:szCs w:val="24"/>
        </w:rPr>
        <w:t>11.4</w:t>
      </w:r>
      <w:r w:rsidR="00830E00">
        <w:rPr>
          <w:sz w:val="24"/>
          <w:szCs w:val="24"/>
        </w:rPr>
        <w:t xml:space="preserve">. </w:t>
      </w:r>
      <w:r w:rsidRPr="00937EAC">
        <w:rPr>
          <w:sz w:val="24"/>
          <w:szCs w:val="24"/>
        </w:rPr>
        <w:t>Соглашение распространяет свое действие на отношения сторон возникшие с момента подписания.</w:t>
      </w:r>
    </w:p>
    <w:p w:rsidR="00937EAC" w:rsidRPr="00937EAC" w:rsidRDefault="00937EAC" w:rsidP="00937EAC">
      <w:pPr>
        <w:ind w:firstLine="360"/>
        <w:rPr>
          <w:sz w:val="24"/>
          <w:szCs w:val="24"/>
        </w:rPr>
      </w:pPr>
    </w:p>
    <w:p w:rsidR="00937EAC" w:rsidRPr="00416A0B" w:rsidRDefault="00937EAC" w:rsidP="00416A0B">
      <w:pPr>
        <w:ind w:firstLine="360"/>
        <w:jc w:val="center"/>
        <w:rPr>
          <w:b/>
          <w:sz w:val="24"/>
          <w:szCs w:val="24"/>
        </w:rPr>
      </w:pPr>
      <w:r w:rsidRPr="00416A0B">
        <w:rPr>
          <w:b/>
          <w:sz w:val="24"/>
          <w:szCs w:val="24"/>
        </w:rPr>
        <w:t>12. ПОДПИСИ И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1260"/>
        <w:gridCol w:w="3708"/>
      </w:tblGrid>
      <w:tr w:rsidR="00937EAC" w:rsidRPr="00937EAC" w:rsidTr="00A85E17">
        <w:tc>
          <w:tcPr>
            <w:tcW w:w="3528" w:type="dxa"/>
          </w:tcPr>
          <w:p w:rsidR="00937EAC" w:rsidRPr="00416A0B" w:rsidRDefault="00937EAC" w:rsidP="00A85E17">
            <w:pPr>
              <w:rPr>
                <w:sz w:val="24"/>
                <w:szCs w:val="24"/>
              </w:rPr>
            </w:pPr>
            <w:r w:rsidRPr="00416A0B">
              <w:rPr>
                <w:sz w:val="24"/>
                <w:szCs w:val="24"/>
              </w:rPr>
              <w:t>Сторона-1</w:t>
            </w:r>
          </w:p>
        </w:tc>
        <w:tc>
          <w:tcPr>
            <w:tcW w:w="1260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</w:tc>
        <w:tc>
          <w:tcPr>
            <w:tcW w:w="3708" w:type="dxa"/>
          </w:tcPr>
          <w:p w:rsidR="00937EAC" w:rsidRPr="00416A0B" w:rsidRDefault="00937EAC" w:rsidP="00A85E17">
            <w:pPr>
              <w:rPr>
                <w:sz w:val="24"/>
                <w:szCs w:val="24"/>
              </w:rPr>
            </w:pPr>
            <w:r w:rsidRPr="00416A0B">
              <w:rPr>
                <w:sz w:val="24"/>
                <w:szCs w:val="24"/>
              </w:rPr>
              <w:t>Сторона-2</w:t>
            </w:r>
          </w:p>
        </w:tc>
      </w:tr>
    </w:tbl>
    <w:p w:rsidR="00937EAC" w:rsidRPr="00937EAC" w:rsidRDefault="00937EAC" w:rsidP="00937EAC">
      <w:pPr>
        <w:ind w:firstLine="360"/>
        <w:rPr>
          <w:sz w:val="24"/>
          <w:szCs w:val="24"/>
        </w:rPr>
      </w:pPr>
      <w:r w:rsidRPr="00937EAC">
        <w:rPr>
          <w:sz w:val="24"/>
          <w:szCs w:val="24"/>
        </w:rPr>
        <w:tab/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4536"/>
        <w:gridCol w:w="252"/>
        <w:gridCol w:w="4710"/>
      </w:tblGrid>
      <w:tr w:rsidR="00937EAC" w:rsidRPr="00937EAC" w:rsidTr="00416A0B">
        <w:tc>
          <w:tcPr>
            <w:tcW w:w="4536" w:type="dxa"/>
          </w:tcPr>
          <w:p w:rsidR="00416A0B" w:rsidRPr="00416A0B" w:rsidRDefault="00416A0B" w:rsidP="00416A0B">
            <w:pPr>
              <w:jc w:val="left"/>
              <w:outlineLvl w:val="0"/>
              <w:rPr>
                <w:b/>
                <w:bCs/>
                <w:sz w:val="24"/>
                <w:szCs w:val="24"/>
                <w:u w:val="single"/>
              </w:rPr>
            </w:pPr>
            <w:r w:rsidRPr="00416A0B">
              <w:rPr>
                <w:b/>
                <w:bCs/>
                <w:sz w:val="24"/>
                <w:szCs w:val="24"/>
                <w:u w:val="single"/>
              </w:rPr>
              <w:t>Общество с ограниченной ответственностью «Байкальская энергетическая компания» (ООО «Байкальская энергетическая компания»)</w:t>
            </w:r>
          </w:p>
          <w:p w:rsidR="00937EAC" w:rsidRPr="00937EAC" w:rsidRDefault="00937EAC" w:rsidP="00A85E17">
            <w:pPr>
              <w:outlineLvl w:val="0"/>
              <w:rPr>
                <w:bCs/>
                <w:kern w:val="32"/>
                <w:sz w:val="24"/>
                <w:szCs w:val="24"/>
              </w:rPr>
            </w:pPr>
            <w:r w:rsidRPr="00937EAC">
              <w:rPr>
                <w:bCs/>
                <w:kern w:val="32"/>
                <w:sz w:val="24"/>
                <w:szCs w:val="24"/>
              </w:rPr>
              <w:t xml:space="preserve">Юридический адрес: 664011, г. Иркутск, ул. </w:t>
            </w:r>
            <w:proofErr w:type="spellStart"/>
            <w:r w:rsidRPr="00937EAC">
              <w:rPr>
                <w:bCs/>
                <w:kern w:val="32"/>
                <w:sz w:val="24"/>
                <w:szCs w:val="24"/>
              </w:rPr>
              <w:t>Сухэ-Батора</w:t>
            </w:r>
            <w:proofErr w:type="spellEnd"/>
            <w:r w:rsidRPr="00937EAC">
              <w:rPr>
                <w:bCs/>
                <w:kern w:val="32"/>
                <w:sz w:val="24"/>
                <w:szCs w:val="24"/>
              </w:rPr>
              <w:t>, 3</w:t>
            </w:r>
            <w:r w:rsidR="00416A0B">
              <w:rPr>
                <w:bCs/>
                <w:kern w:val="32"/>
                <w:sz w:val="24"/>
                <w:szCs w:val="24"/>
              </w:rPr>
              <w:t>;</w:t>
            </w:r>
          </w:p>
          <w:p w:rsidR="00937EAC" w:rsidRPr="00937EAC" w:rsidRDefault="00937EAC" w:rsidP="00A85E17">
            <w:pPr>
              <w:outlineLvl w:val="0"/>
              <w:rPr>
                <w:bCs/>
                <w:kern w:val="32"/>
                <w:sz w:val="24"/>
                <w:szCs w:val="24"/>
              </w:rPr>
            </w:pPr>
            <w:r w:rsidRPr="00937EAC">
              <w:rPr>
                <w:bCs/>
                <w:kern w:val="32"/>
                <w:sz w:val="24"/>
                <w:szCs w:val="24"/>
              </w:rPr>
              <w:t xml:space="preserve">Почтовый адрес: 664011, г. Иркутск, ул. </w:t>
            </w:r>
            <w:proofErr w:type="spellStart"/>
            <w:r w:rsidRPr="00937EAC">
              <w:rPr>
                <w:bCs/>
                <w:kern w:val="32"/>
                <w:sz w:val="24"/>
                <w:szCs w:val="24"/>
              </w:rPr>
              <w:t>Сухэ-Батора</w:t>
            </w:r>
            <w:proofErr w:type="spellEnd"/>
            <w:r w:rsidRPr="00937EAC">
              <w:rPr>
                <w:bCs/>
                <w:kern w:val="32"/>
                <w:sz w:val="24"/>
                <w:szCs w:val="24"/>
              </w:rPr>
              <w:t>, 3</w:t>
            </w:r>
            <w:r w:rsidR="00416A0B">
              <w:rPr>
                <w:bCs/>
                <w:kern w:val="32"/>
                <w:sz w:val="24"/>
                <w:szCs w:val="24"/>
              </w:rPr>
              <w:t>;</w:t>
            </w:r>
          </w:p>
          <w:p w:rsidR="00937EAC" w:rsidRPr="00937EAC" w:rsidRDefault="00937EAC" w:rsidP="00A85E1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937EAC">
              <w:rPr>
                <w:bCs/>
                <w:sz w:val="24"/>
                <w:szCs w:val="24"/>
              </w:rPr>
              <w:t>ИНН/ КПП 3808229774/380801001</w:t>
            </w:r>
          </w:p>
          <w:p w:rsidR="00937EAC" w:rsidRPr="00937EAC" w:rsidRDefault="00937EAC" w:rsidP="00A85E1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937EAC">
              <w:rPr>
                <w:bCs/>
                <w:sz w:val="24"/>
                <w:szCs w:val="24"/>
              </w:rPr>
              <w:t>Банковские реквизиты:</w:t>
            </w:r>
          </w:p>
          <w:p w:rsidR="00937EAC" w:rsidRPr="00937EAC" w:rsidRDefault="00937EAC" w:rsidP="00A85E1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937EAC">
              <w:rPr>
                <w:bCs/>
                <w:sz w:val="24"/>
                <w:szCs w:val="24"/>
              </w:rPr>
              <w:t>Р/с 40702810918350014312</w:t>
            </w:r>
          </w:p>
          <w:p w:rsidR="00937EAC" w:rsidRPr="00937EAC" w:rsidRDefault="00937EAC" w:rsidP="00A85E1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937EAC">
              <w:rPr>
                <w:bCs/>
                <w:sz w:val="24"/>
                <w:szCs w:val="24"/>
              </w:rPr>
              <w:t>Байкальский банк ПАО Сбербанк</w:t>
            </w:r>
          </w:p>
          <w:p w:rsidR="00937EAC" w:rsidRPr="00937EAC" w:rsidRDefault="00937EAC" w:rsidP="00A85E1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937EAC">
              <w:rPr>
                <w:bCs/>
                <w:sz w:val="24"/>
                <w:szCs w:val="24"/>
              </w:rPr>
              <w:t xml:space="preserve">БИК 042520607 </w:t>
            </w:r>
          </w:p>
          <w:p w:rsidR="00937EAC" w:rsidRPr="00937EAC" w:rsidRDefault="00937EAC" w:rsidP="00A85E17">
            <w:pPr>
              <w:widowControl w:val="0"/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937EAC">
              <w:rPr>
                <w:bCs/>
                <w:sz w:val="24"/>
                <w:szCs w:val="24"/>
              </w:rPr>
              <w:t>к/ч 30101810900000000607</w:t>
            </w:r>
          </w:p>
          <w:p w:rsidR="00937EAC" w:rsidRPr="00937EAC" w:rsidRDefault="00937EAC" w:rsidP="00A85E17">
            <w:pPr>
              <w:outlineLvl w:val="0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тел. 8 (3952) 79-11-24</w:t>
            </w:r>
          </w:p>
          <w:p w:rsidR="00937EAC" w:rsidRPr="00937EAC" w:rsidRDefault="00937EAC" w:rsidP="00A85E17">
            <w:pPr>
              <w:outlineLvl w:val="0"/>
              <w:rPr>
                <w:sz w:val="24"/>
                <w:szCs w:val="24"/>
                <w:u w:val="single"/>
              </w:rPr>
            </w:pPr>
            <w:r w:rsidRPr="00937EAC">
              <w:rPr>
                <w:sz w:val="24"/>
                <w:szCs w:val="24"/>
                <w:u w:val="single"/>
              </w:rPr>
              <w:t>Филиал Усть-Илимская ТЭЦ:</w:t>
            </w:r>
          </w:p>
          <w:p w:rsidR="00937EAC" w:rsidRPr="00937EAC" w:rsidRDefault="00937EAC" w:rsidP="00A85E17">
            <w:pPr>
              <w:outlineLvl w:val="0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ИНН/КПП 3808229774/381743001</w:t>
            </w:r>
          </w:p>
          <w:p w:rsidR="00416A0B" w:rsidRDefault="00937EAC" w:rsidP="00A85E17">
            <w:pPr>
              <w:outlineLvl w:val="0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Адрес местонахождения: </w:t>
            </w:r>
          </w:p>
          <w:p w:rsidR="00937EAC" w:rsidRPr="00937EAC" w:rsidRDefault="00937EAC" w:rsidP="00A85E17">
            <w:pPr>
              <w:outlineLvl w:val="0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666684, Иркутская область, г. Усть-Илимск, территория </w:t>
            </w:r>
            <w:proofErr w:type="spellStart"/>
            <w:r w:rsidRPr="00937EAC">
              <w:rPr>
                <w:sz w:val="24"/>
                <w:szCs w:val="24"/>
              </w:rPr>
              <w:t>Промплощадка</w:t>
            </w:r>
            <w:proofErr w:type="spellEnd"/>
            <w:r w:rsidRPr="00937EAC">
              <w:rPr>
                <w:sz w:val="24"/>
                <w:szCs w:val="24"/>
              </w:rPr>
              <w:t xml:space="preserve"> УИЛПК, строение 020102/121</w:t>
            </w:r>
          </w:p>
          <w:p w:rsidR="00937EAC" w:rsidRPr="00937EAC" w:rsidRDefault="00937EAC" w:rsidP="00A85E17">
            <w:pPr>
              <w:outlineLvl w:val="0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Почтовый адрес: РФ, Иркутская область, 666684, г. Усть-Илимск-14, а/я 360</w:t>
            </w:r>
          </w:p>
          <w:p w:rsidR="00937EAC" w:rsidRPr="00937EAC" w:rsidRDefault="00937EAC" w:rsidP="00A85E17">
            <w:pPr>
              <w:outlineLvl w:val="0"/>
              <w:rPr>
                <w:sz w:val="24"/>
                <w:szCs w:val="24"/>
              </w:rPr>
            </w:pPr>
            <w:hyperlink r:id="rId8" w:history="1">
              <w:r w:rsidRPr="00937EAC">
                <w:rPr>
                  <w:color w:val="0000FF"/>
                  <w:sz w:val="24"/>
                  <w:szCs w:val="24"/>
                  <w:u w:val="single"/>
                  <w:lang w:val="en-US"/>
                </w:rPr>
                <w:t>Ui</w:t>
              </w:r>
              <w:r w:rsidRPr="00937EAC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937EAC">
                <w:rPr>
                  <w:color w:val="0000FF"/>
                  <w:sz w:val="24"/>
                  <w:szCs w:val="24"/>
                  <w:u w:val="single"/>
                  <w:lang w:val="en-US"/>
                </w:rPr>
                <w:t>tec</w:t>
              </w:r>
              <w:r w:rsidRPr="00937EAC">
                <w:rPr>
                  <w:color w:val="0000FF"/>
                  <w:sz w:val="24"/>
                  <w:szCs w:val="24"/>
                  <w:u w:val="single"/>
                </w:rPr>
                <w:t>@</w:t>
              </w:r>
              <w:r w:rsidRPr="00937EAC">
                <w:rPr>
                  <w:color w:val="0000FF"/>
                  <w:sz w:val="24"/>
                  <w:szCs w:val="24"/>
                  <w:u w:val="single"/>
                  <w:lang w:val="en-US"/>
                </w:rPr>
                <w:t>baikalenergy</w:t>
              </w:r>
              <w:r w:rsidRPr="00937EAC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937EAC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</w:p>
          <w:p w:rsidR="00937EAC" w:rsidRPr="00937EAC" w:rsidRDefault="00937EAC" w:rsidP="00A85E17">
            <w:pPr>
              <w:outlineLvl w:val="0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тел.8-39535-40118; 95359; 95409</w:t>
            </w:r>
          </w:p>
          <w:p w:rsidR="00416A0B" w:rsidRDefault="00416A0B" w:rsidP="00416A0B">
            <w:pPr>
              <w:jc w:val="left"/>
              <w:rPr>
                <w:bCs/>
                <w:iCs/>
                <w:sz w:val="24"/>
                <w:szCs w:val="24"/>
              </w:rPr>
            </w:pPr>
          </w:p>
          <w:p w:rsidR="00937EAC" w:rsidRPr="00937EAC" w:rsidRDefault="00937EAC" w:rsidP="00416A0B">
            <w:pPr>
              <w:jc w:val="left"/>
              <w:rPr>
                <w:bCs/>
                <w:iCs/>
                <w:sz w:val="24"/>
                <w:szCs w:val="24"/>
              </w:rPr>
            </w:pPr>
            <w:r w:rsidRPr="00937EAC">
              <w:rPr>
                <w:bCs/>
                <w:iCs/>
                <w:sz w:val="24"/>
                <w:szCs w:val="24"/>
              </w:rPr>
              <w:t>Директор</w:t>
            </w:r>
          </w:p>
          <w:p w:rsidR="00937EAC" w:rsidRPr="00937EAC" w:rsidRDefault="00416A0B" w:rsidP="00416A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ООО "Байкальская э</w:t>
            </w:r>
            <w:r w:rsidR="00937EAC" w:rsidRPr="00937EAC">
              <w:rPr>
                <w:sz w:val="24"/>
                <w:szCs w:val="24"/>
              </w:rPr>
              <w:t xml:space="preserve">нергетическая Компания" </w:t>
            </w:r>
          </w:p>
          <w:p w:rsidR="00937EAC" w:rsidRPr="00937EAC" w:rsidRDefault="00937EAC" w:rsidP="00416A0B">
            <w:pPr>
              <w:jc w:val="left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Усть-Илимская ТЭЦ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bCs/>
                <w:iCs/>
                <w:sz w:val="24"/>
                <w:szCs w:val="24"/>
              </w:rPr>
            </w:pPr>
            <w:r w:rsidRPr="00937EAC">
              <w:rPr>
                <w:bCs/>
                <w:iCs/>
                <w:sz w:val="24"/>
                <w:szCs w:val="24"/>
              </w:rPr>
              <w:t xml:space="preserve">______________ Гаврюшенко В.И. 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«__</w:t>
            </w:r>
            <w:proofErr w:type="gramStart"/>
            <w:r w:rsidRPr="00937EAC">
              <w:rPr>
                <w:sz w:val="24"/>
                <w:szCs w:val="24"/>
              </w:rPr>
              <w:t xml:space="preserve">_»   </w:t>
            </w:r>
            <w:proofErr w:type="gramEnd"/>
            <w:r w:rsidRPr="00937EAC">
              <w:rPr>
                <w:sz w:val="24"/>
                <w:szCs w:val="24"/>
              </w:rPr>
              <w:t>______________ 2021 г.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М.П. 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</w:tc>
        <w:tc>
          <w:tcPr>
            <w:tcW w:w="252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</w:tc>
        <w:tc>
          <w:tcPr>
            <w:tcW w:w="4710" w:type="dxa"/>
          </w:tcPr>
          <w:p w:rsidR="00937EAC" w:rsidRDefault="00937EAC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Pr="00416A0B" w:rsidRDefault="00A26125" w:rsidP="00A85E17">
            <w:pPr>
              <w:rPr>
                <w:bCs/>
                <w:iCs/>
                <w:sz w:val="24"/>
                <w:szCs w:val="24"/>
              </w:rPr>
            </w:pPr>
          </w:p>
          <w:p w:rsidR="00937EAC" w:rsidRPr="00416A0B" w:rsidRDefault="00937EAC" w:rsidP="00A85E17">
            <w:pPr>
              <w:rPr>
                <w:bCs/>
                <w:iCs/>
                <w:sz w:val="24"/>
                <w:szCs w:val="24"/>
              </w:rPr>
            </w:pPr>
          </w:p>
          <w:p w:rsidR="00937EAC" w:rsidRPr="00416A0B" w:rsidRDefault="00937EAC" w:rsidP="00A85E17">
            <w:pPr>
              <w:rPr>
                <w:bCs/>
                <w:iCs/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bCs/>
                <w:iCs/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bCs/>
                <w:iCs/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bCs/>
                <w:iCs/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bCs/>
                <w:iCs/>
                <w:sz w:val="24"/>
                <w:szCs w:val="24"/>
              </w:rPr>
            </w:pPr>
          </w:p>
          <w:p w:rsidR="00416A0B" w:rsidRDefault="00416A0B" w:rsidP="00416A0B">
            <w:pPr>
              <w:rPr>
                <w:sz w:val="24"/>
                <w:szCs w:val="24"/>
              </w:rPr>
            </w:pPr>
          </w:p>
          <w:p w:rsidR="00937EAC" w:rsidRDefault="00937EAC" w:rsidP="00416A0B">
            <w:pPr>
              <w:rPr>
                <w:sz w:val="24"/>
                <w:szCs w:val="24"/>
              </w:rPr>
            </w:pPr>
          </w:p>
          <w:p w:rsidR="00416A0B" w:rsidRDefault="00416A0B" w:rsidP="00416A0B">
            <w:pPr>
              <w:rPr>
                <w:sz w:val="24"/>
                <w:szCs w:val="24"/>
              </w:rPr>
            </w:pPr>
          </w:p>
          <w:p w:rsidR="00416A0B" w:rsidRDefault="00416A0B" w:rsidP="00416A0B">
            <w:pPr>
              <w:rPr>
                <w:sz w:val="24"/>
                <w:szCs w:val="24"/>
              </w:rPr>
            </w:pPr>
          </w:p>
          <w:p w:rsidR="00A26125" w:rsidRPr="00416A0B" w:rsidRDefault="00A26125" w:rsidP="00416A0B">
            <w:pPr>
              <w:rPr>
                <w:sz w:val="24"/>
                <w:szCs w:val="24"/>
              </w:rPr>
            </w:pPr>
          </w:p>
          <w:p w:rsidR="00937EAC" w:rsidRPr="00416A0B" w:rsidRDefault="00937EAC" w:rsidP="00A85E17">
            <w:pPr>
              <w:rPr>
                <w:bCs/>
                <w:iCs/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 </w:t>
            </w:r>
            <w:r w:rsidRPr="00416A0B">
              <w:rPr>
                <w:bCs/>
                <w:iCs/>
                <w:sz w:val="24"/>
                <w:szCs w:val="24"/>
              </w:rPr>
              <w:t xml:space="preserve">______________ 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«__</w:t>
            </w:r>
            <w:proofErr w:type="gramStart"/>
            <w:r w:rsidRPr="00937EAC">
              <w:rPr>
                <w:sz w:val="24"/>
                <w:szCs w:val="24"/>
              </w:rPr>
              <w:t xml:space="preserve">_»   </w:t>
            </w:r>
            <w:proofErr w:type="gramEnd"/>
            <w:r w:rsidRPr="00937EAC">
              <w:rPr>
                <w:sz w:val="24"/>
                <w:szCs w:val="24"/>
              </w:rPr>
              <w:t>______________ 2021 г.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М.П. 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</w:tc>
      </w:tr>
    </w:tbl>
    <w:p w:rsidR="00937EAC" w:rsidRPr="00937EAC" w:rsidRDefault="00937EAC" w:rsidP="00937EAC">
      <w:pPr>
        <w:ind w:firstLine="360"/>
        <w:rPr>
          <w:sz w:val="24"/>
          <w:szCs w:val="24"/>
        </w:rPr>
      </w:pPr>
    </w:p>
    <w:p w:rsidR="00937EAC" w:rsidRPr="00937EAC" w:rsidRDefault="00937EAC" w:rsidP="00937EAC">
      <w:pPr>
        <w:ind w:left="5040" w:right="140"/>
        <w:rPr>
          <w:sz w:val="24"/>
          <w:szCs w:val="24"/>
        </w:rPr>
      </w:pPr>
      <w:r w:rsidRPr="00937EAC">
        <w:rPr>
          <w:sz w:val="24"/>
          <w:szCs w:val="24"/>
        </w:rPr>
        <w:br w:type="page"/>
        <w:t>ПРИЛОЖЕНИЕ 1</w:t>
      </w:r>
    </w:p>
    <w:p w:rsidR="00937EAC" w:rsidRPr="00937EAC" w:rsidRDefault="00937EAC" w:rsidP="00937EAC">
      <w:pPr>
        <w:ind w:left="5040"/>
        <w:rPr>
          <w:sz w:val="24"/>
          <w:szCs w:val="24"/>
        </w:rPr>
      </w:pPr>
      <w:r w:rsidRPr="00937EAC">
        <w:rPr>
          <w:sz w:val="24"/>
          <w:szCs w:val="24"/>
        </w:rPr>
        <w:t>К Соглашению от ___________</w:t>
      </w:r>
    </w:p>
    <w:p w:rsidR="00937EAC" w:rsidRPr="00937EAC" w:rsidRDefault="00937EAC" w:rsidP="00937EAC">
      <w:pPr>
        <w:ind w:firstLine="360"/>
        <w:rPr>
          <w:sz w:val="24"/>
          <w:szCs w:val="24"/>
        </w:rPr>
      </w:pPr>
    </w:p>
    <w:p w:rsidR="00937EAC" w:rsidRPr="00937EAC" w:rsidRDefault="00937EAC" w:rsidP="00937EAC">
      <w:pPr>
        <w:ind w:firstLine="360"/>
        <w:rPr>
          <w:b/>
          <w:sz w:val="24"/>
          <w:szCs w:val="24"/>
        </w:rPr>
      </w:pPr>
      <w:r w:rsidRPr="00937EAC">
        <w:rPr>
          <w:b/>
          <w:sz w:val="24"/>
          <w:szCs w:val="24"/>
        </w:rPr>
        <w:t>ПЕРЕЧЕНЬ И ФОРМАТ ДОКУМЕНТОВ</w:t>
      </w:r>
    </w:p>
    <w:p w:rsidR="00937EAC" w:rsidRPr="00937EAC" w:rsidRDefault="00937EAC" w:rsidP="00937EAC">
      <w:pPr>
        <w:ind w:firstLine="360"/>
        <w:rPr>
          <w:sz w:val="24"/>
          <w:szCs w:val="24"/>
        </w:rPr>
      </w:pPr>
    </w:p>
    <w:p w:rsidR="00937EAC" w:rsidRPr="00937EAC" w:rsidRDefault="00937EAC" w:rsidP="00937EAC">
      <w:pPr>
        <w:rPr>
          <w:sz w:val="24"/>
          <w:szCs w:val="24"/>
        </w:rPr>
      </w:pPr>
      <w:r w:rsidRPr="00937EAC">
        <w:rPr>
          <w:sz w:val="24"/>
          <w:szCs w:val="24"/>
        </w:rPr>
        <w:t xml:space="preserve">Сферу действия Соглашения об организации электронного обмена первичными бухгалтерскими документами между </w:t>
      </w:r>
      <w:r w:rsidRPr="00937EAC">
        <w:rPr>
          <w:b/>
          <w:sz w:val="24"/>
          <w:szCs w:val="24"/>
        </w:rPr>
        <w:t xml:space="preserve">Филиал ООО «Байкальская Энергетическая Компания» Усть-Илимская ТЭЦ </w:t>
      </w:r>
      <w:r w:rsidRPr="00937EAC">
        <w:rPr>
          <w:sz w:val="24"/>
          <w:szCs w:val="24"/>
        </w:rPr>
        <w:t>и</w:t>
      </w:r>
      <w:r w:rsidRPr="00937EAC">
        <w:rPr>
          <w:b/>
          <w:sz w:val="24"/>
          <w:szCs w:val="24"/>
        </w:rPr>
        <w:t xml:space="preserve"> Общество с ограниченной ответственностью «Байкальская энергетическая компания-ремонт» </w:t>
      </w:r>
      <w:r w:rsidRPr="00937EAC">
        <w:rPr>
          <w:sz w:val="24"/>
          <w:szCs w:val="24"/>
        </w:rPr>
        <w:t>составляет набор описанных ниже документов, которыми Стороны обмениваются в рамках обязательств, возникших по всем заключенным между Сторонами договорам, а также по всем договорам, которые будут заключены в будущем.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827"/>
        <w:gridCol w:w="2268"/>
      </w:tblGrid>
      <w:tr w:rsidR="00937EAC" w:rsidRPr="00937EAC" w:rsidTr="00A85E17">
        <w:trPr>
          <w:trHeight w:val="969"/>
        </w:trPr>
        <w:tc>
          <w:tcPr>
            <w:tcW w:w="567" w:type="dxa"/>
          </w:tcPr>
          <w:p w:rsidR="00937EAC" w:rsidRPr="00937EAC" w:rsidRDefault="00937EAC" w:rsidP="00A85E17">
            <w:pPr>
              <w:ind w:left="-284" w:firstLine="284"/>
              <w:rPr>
                <w:b/>
                <w:sz w:val="24"/>
                <w:szCs w:val="24"/>
              </w:rPr>
            </w:pPr>
            <w:r w:rsidRPr="00937EA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937EAC" w:rsidRPr="00937EAC" w:rsidRDefault="00937EAC" w:rsidP="00A85E17">
            <w:pPr>
              <w:ind w:left="-284" w:firstLine="284"/>
              <w:jc w:val="center"/>
              <w:rPr>
                <w:b/>
                <w:sz w:val="24"/>
                <w:szCs w:val="24"/>
              </w:rPr>
            </w:pPr>
            <w:r w:rsidRPr="00937EAC">
              <w:rPr>
                <w:b/>
                <w:sz w:val="24"/>
                <w:szCs w:val="24"/>
              </w:rPr>
              <w:t>Наименование электронного документа</w:t>
            </w:r>
          </w:p>
        </w:tc>
        <w:tc>
          <w:tcPr>
            <w:tcW w:w="3827" w:type="dxa"/>
          </w:tcPr>
          <w:p w:rsidR="00937EAC" w:rsidRPr="00937EAC" w:rsidRDefault="00937EAC" w:rsidP="00A85E17">
            <w:pPr>
              <w:ind w:left="-284" w:firstLine="284"/>
              <w:jc w:val="center"/>
              <w:rPr>
                <w:b/>
                <w:sz w:val="24"/>
                <w:szCs w:val="24"/>
              </w:rPr>
            </w:pPr>
            <w:r w:rsidRPr="00937EAC">
              <w:rPr>
                <w:b/>
                <w:sz w:val="24"/>
                <w:szCs w:val="24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937EAC" w:rsidRPr="00937EAC" w:rsidRDefault="00937EAC" w:rsidP="00A85E17">
            <w:pPr>
              <w:ind w:left="-284" w:firstLine="284"/>
              <w:jc w:val="center"/>
              <w:rPr>
                <w:b/>
                <w:sz w:val="24"/>
                <w:szCs w:val="24"/>
              </w:rPr>
            </w:pPr>
            <w:r w:rsidRPr="00937EAC">
              <w:rPr>
                <w:b/>
                <w:sz w:val="24"/>
                <w:szCs w:val="24"/>
              </w:rPr>
              <w:t xml:space="preserve">Равнозначный документ на </w:t>
            </w:r>
          </w:p>
          <w:p w:rsidR="00937EAC" w:rsidRPr="00937EAC" w:rsidRDefault="00937EAC" w:rsidP="00A85E17">
            <w:pPr>
              <w:ind w:left="-284" w:firstLine="284"/>
              <w:jc w:val="center"/>
              <w:rPr>
                <w:b/>
                <w:sz w:val="24"/>
                <w:szCs w:val="24"/>
              </w:rPr>
            </w:pPr>
            <w:r w:rsidRPr="00937EAC">
              <w:rPr>
                <w:b/>
                <w:sz w:val="24"/>
                <w:szCs w:val="24"/>
              </w:rPr>
              <w:t>бумажном носителе</w:t>
            </w:r>
          </w:p>
        </w:tc>
      </w:tr>
      <w:tr w:rsidR="00937EAC" w:rsidRPr="00937EAC" w:rsidTr="00A85E17">
        <w:tc>
          <w:tcPr>
            <w:tcW w:w="567" w:type="dxa"/>
          </w:tcPr>
          <w:p w:rsidR="00937EAC" w:rsidRPr="00937EAC" w:rsidRDefault="00937EAC" w:rsidP="00A85E17">
            <w:pPr>
              <w:ind w:left="-284" w:firstLine="284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382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  <w:lang w:val="en-US"/>
              </w:rPr>
              <w:t>XML</w:t>
            </w:r>
            <w:r w:rsidRPr="00937EAC">
              <w:rPr>
                <w:sz w:val="24"/>
                <w:szCs w:val="24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937EAC" w:rsidRPr="00937EAC" w:rsidRDefault="00937EAC" w:rsidP="00A85E17">
            <w:pPr>
              <w:ind w:left="-284" w:firstLine="284"/>
              <w:jc w:val="center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«Акт выполненных работ (оказанных услуг)»</w:t>
            </w:r>
          </w:p>
        </w:tc>
      </w:tr>
      <w:tr w:rsidR="00937EAC" w:rsidRPr="00937EAC" w:rsidTr="00A85E17">
        <w:tc>
          <w:tcPr>
            <w:tcW w:w="567" w:type="dxa"/>
          </w:tcPr>
          <w:p w:rsidR="00937EAC" w:rsidRPr="00937EAC" w:rsidRDefault="00937EAC" w:rsidP="00A85E17">
            <w:pPr>
              <w:ind w:left="-284" w:firstLine="284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Счет-фактура</w:t>
            </w:r>
          </w:p>
        </w:tc>
        <w:tc>
          <w:tcPr>
            <w:tcW w:w="382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XML,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937EAC" w:rsidRPr="00937EAC" w:rsidRDefault="00937EAC" w:rsidP="00A85E17">
            <w:pPr>
              <w:ind w:left="-284" w:firstLine="284"/>
              <w:jc w:val="center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«Счет-фактура»</w:t>
            </w:r>
          </w:p>
        </w:tc>
      </w:tr>
      <w:tr w:rsidR="00937EAC" w:rsidRPr="00937EAC" w:rsidTr="00A85E17">
        <w:tc>
          <w:tcPr>
            <w:tcW w:w="567" w:type="dxa"/>
          </w:tcPr>
          <w:p w:rsidR="00937EAC" w:rsidRPr="00937EAC" w:rsidRDefault="00937EAC" w:rsidP="00A85E17">
            <w:pPr>
              <w:ind w:left="-284" w:firstLine="284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Счет</w:t>
            </w:r>
          </w:p>
        </w:tc>
        <w:tc>
          <w:tcPr>
            <w:tcW w:w="3827" w:type="dxa"/>
          </w:tcPr>
          <w:p w:rsidR="00937EAC" w:rsidRPr="00937EAC" w:rsidDel="00532CE0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  <w:lang w:val="en-US"/>
              </w:rPr>
              <w:t>XML</w:t>
            </w:r>
            <w:r w:rsidRPr="00937EAC">
              <w:rPr>
                <w:sz w:val="24"/>
                <w:szCs w:val="24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937EAC" w:rsidRPr="00937EAC" w:rsidRDefault="00937EAC" w:rsidP="00A85E17">
            <w:pPr>
              <w:ind w:left="-284" w:firstLine="284"/>
              <w:jc w:val="center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«Счет»</w:t>
            </w:r>
          </w:p>
        </w:tc>
      </w:tr>
      <w:tr w:rsidR="00937EAC" w:rsidRPr="00937EAC" w:rsidTr="00A85E17">
        <w:tc>
          <w:tcPr>
            <w:tcW w:w="56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Договор, Соглашение, дополнительное соглашение</w:t>
            </w:r>
          </w:p>
        </w:tc>
        <w:tc>
          <w:tcPr>
            <w:tcW w:w="382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  <w:lang w:val="en-US"/>
              </w:rPr>
              <w:t>TXT</w:t>
            </w:r>
            <w:r w:rsidRPr="00937EAC">
              <w:rPr>
                <w:sz w:val="24"/>
                <w:szCs w:val="24"/>
              </w:rPr>
              <w:t xml:space="preserve">, </w:t>
            </w:r>
            <w:r w:rsidRPr="00937EAC">
              <w:rPr>
                <w:sz w:val="24"/>
                <w:szCs w:val="24"/>
                <w:lang w:val="en-US"/>
              </w:rPr>
              <w:t>MXL</w:t>
            </w:r>
            <w:r w:rsidRPr="00937EAC">
              <w:rPr>
                <w:sz w:val="24"/>
                <w:szCs w:val="24"/>
              </w:rPr>
              <w:t xml:space="preserve">, </w:t>
            </w:r>
            <w:r w:rsidRPr="00937EAC">
              <w:rPr>
                <w:sz w:val="24"/>
                <w:szCs w:val="24"/>
                <w:lang w:val="en-US"/>
              </w:rPr>
              <w:t>PDF</w:t>
            </w:r>
            <w:r w:rsidRPr="00937EAC">
              <w:rPr>
                <w:sz w:val="24"/>
                <w:szCs w:val="24"/>
              </w:rPr>
              <w:t xml:space="preserve">, </w:t>
            </w:r>
            <w:r w:rsidRPr="00937EAC">
              <w:rPr>
                <w:sz w:val="24"/>
                <w:szCs w:val="24"/>
                <w:lang w:val="en-US"/>
              </w:rPr>
              <w:t>DOC</w:t>
            </w:r>
          </w:p>
        </w:tc>
        <w:tc>
          <w:tcPr>
            <w:tcW w:w="2268" w:type="dxa"/>
          </w:tcPr>
          <w:p w:rsidR="00937EAC" w:rsidRPr="00937EAC" w:rsidRDefault="00937EAC" w:rsidP="00A85E17">
            <w:pPr>
              <w:jc w:val="center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«Текстовый документ»</w:t>
            </w:r>
          </w:p>
        </w:tc>
      </w:tr>
      <w:tr w:rsidR="00937EAC" w:rsidRPr="00937EAC" w:rsidTr="00A85E17">
        <w:tc>
          <w:tcPr>
            <w:tcW w:w="56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Информационное письмо, уведомление, Протокол, Акт сверки взаиморасчетов, Счет, Отчет по исполнению договора. </w:t>
            </w:r>
          </w:p>
        </w:tc>
        <w:tc>
          <w:tcPr>
            <w:tcW w:w="3827" w:type="dxa"/>
          </w:tcPr>
          <w:p w:rsidR="00937EAC" w:rsidRPr="00937EAC" w:rsidRDefault="00937EAC" w:rsidP="00A85E17">
            <w:pPr>
              <w:rPr>
                <w:sz w:val="24"/>
                <w:szCs w:val="24"/>
                <w:lang w:val="en-US"/>
              </w:rPr>
            </w:pPr>
            <w:r w:rsidRPr="00937EAC">
              <w:rPr>
                <w:sz w:val="24"/>
                <w:szCs w:val="24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937EAC" w:rsidRPr="00937EAC" w:rsidRDefault="00937EAC" w:rsidP="00A85E17">
            <w:pPr>
              <w:jc w:val="center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«Текстовый документ», «Табличный документ»</w:t>
            </w:r>
          </w:p>
        </w:tc>
      </w:tr>
    </w:tbl>
    <w:p w:rsidR="00937EAC" w:rsidRPr="00937EAC" w:rsidRDefault="00937EAC" w:rsidP="00937EAC">
      <w:pPr>
        <w:ind w:firstLine="360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960"/>
        <w:gridCol w:w="3708"/>
      </w:tblGrid>
      <w:tr w:rsidR="00937EAC" w:rsidRPr="00937EAC" w:rsidTr="00A26125">
        <w:tc>
          <w:tcPr>
            <w:tcW w:w="3828" w:type="dxa"/>
          </w:tcPr>
          <w:p w:rsidR="00937EAC" w:rsidRPr="00937EAC" w:rsidRDefault="00937EAC" w:rsidP="00A85E17">
            <w:pPr>
              <w:rPr>
                <w:sz w:val="24"/>
                <w:szCs w:val="24"/>
                <w:lang w:val="en-US"/>
              </w:rPr>
            </w:pPr>
            <w:r w:rsidRPr="00937EAC">
              <w:rPr>
                <w:sz w:val="24"/>
                <w:szCs w:val="24"/>
              </w:rPr>
              <w:t>Сторона-1</w:t>
            </w:r>
          </w:p>
          <w:p w:rsidR="00937EAC" w:rsidRPr="00937EAC" w:rsidRDefault="00937EAC" w:rsidP="00A85E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60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</w:tc>
        <w:tc>
          <w:tcPr>
            <w:tcW w:w="3708" w:type="dxa"/>
          </w:tcPr>
          <w:p w:rsidR="00937EAC" w:rsidRPr="00937EAC" w:rsidRDefault="00937EAC" w:rsidP="00A85E17">
            <w:pPr>
              <w:rPr>
                <w:sz w:val="24"/>
                <w:szCs w:val="24"/>
                <w:lang w:val="en-US"/>
              </w:rPr>
            </w:pPr>
            <w:r w:rsidRPr="00937EAC">
              <w:rPr>
                <w:sz w:val="24"/>
                <w:szCs w:val="24"/>
              </w:rPr>
              <w:t>Сторона-2</w:t>
            </w:r>
          </w:p>
        </w:tc>
      </w:tr>
      <w:tr w:rsidR="00937EAC" w:rsidRPr="00937EAC" w:rsidTr="00A26125">
        <w:tc>
          <w:tcPr>
            <w:tcW w:w="3828" w:type="dxa"/>
          </w:tcPr>
          <w:p w:rsidR="00937EAC" w:rsidRPr="00937EAC" w:rsidRDefault="00937EAC" w:rsidP="00A85E17">
            <w:pPr>
              <w:rPr>
                <w:bCs/>
                <w:iCs/>
                <w:sz w:val="24"/>
                <w:szCs w:val="24"/>
              </w:rPr>
            </w:pPr>
            <w:r w:rsidRPr="00937EAC">
              <w:rPr>
                <w:bCs/>
                <w:iCs/>
                <w:sz w:val="24"/>
                <w:szCs w:val="24"/>
              </w:rPr>
              <w:t>Директор</w:t>
            </w:r>
          </w:p>
          <w:p w:rsidR="00937EAC" w:rsidRPr="00937EAC" w:rsidRDefault="00937EAC" w:rsidP="00A26125">
            <w:pPr>
              <w:jc w:val="left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филиала ООО «Байкальская </w:t>
            </w:r>
            <w:r w:rsidR="00A26125">
              <w:rPr>
                <w:sz w:val="24"/>
                <w:szCs w:val="24"/>
              </w:rPr>
              <w:t>э</w:t>
            </w:r>
            <w:r w:rsidRPr="00937EAC">
              <w:rPr>
                <w:sz w:val="24"/>
                <w:szCs w:val="24"/>
              </w:rPr>
              <w:t xml:space="preserve">нергетическая Компания» 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Усть-Илимская ТЭЦ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  <w:p w:rsidR="00937EAC" w:rsidRPr="00937EAC" w:rsidRDefault="00A26125" w:rsidP="00A85E17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______________</w:t>
            </w:r>
            <w:r w:rsidR="00937EAC" w:rsidRPr="00937EAC">
              <w:rPr>
                <w:bCs/>
                <w:iCs/>
                <w:sz w:val="24"/>
                <w:szCs w:val="24"/>
              </w:rPr>
              <w:t xml:space="preserve">Гаврюшенко В.И. 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«__</w:t>
            </w:r>
            <w:proofErr w:type="gramStart"/>
            <w:r w:rsidRPr="00937EAC">
              <w:rPr>
                <w:sz w:val="24"/>
                <w:szCs w:val="24"/>
              </w:rPr>
              <w:t xml:space="preserve">_»   </w:t>
            </w:r>
            <w:proofErr w:type="gramEnd"/>
            <w:r w:rsidRPr="00937EAC">
              <w:rPr>
                <w:sz w:val="24"/>
                <w:szCs w:val="24"/>
              </w:rPr>
              <w:t>______________ 2021 г.</w:t>
            </w:r>
          </w:p>
          <w:p w:rsidR="00DD215B" w:rsidRDefault="00DD215B" w:rsidP="00DD215B">
            <w:pPr>
              <w:ind w:firstLine="0"/>
              <w:rPr>
                <w:sz w:val="24"/>
                <w:szCs w:val="24"/>
              </w:rPr>
            </w:pPr>
          </w:p>
          <w:p w:rsidR="00937EAC" w:rsidRPr="00937EAC" w:rsidRDefault="00937EAC" w:rsidP="00DD215B">
            <w:pPr>
              <w:ind w:firstLine="0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М.П. 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937EAC" w:rsidRPr="00937EAC" w:rsidRDefault="00937EAC" w:rsidP="00A85E17">
            <w:pPr>
              <w:rPr>
                <w:sz w:val="24"/>
                <w:szCs w:val="24"/>
              </w:rPr>
            </w:pPr>
          </w:p>
        </w:tc>
        <w:tc>
          <w:tcPr>
            <w:tcW w:w="3708" w:type="dxa"/>
          </w:tcPr>
          <w:p w:rsidR="00DD215B" w:rsidRDefault="00DD215B" w:rsidP="00A85E17">
            <w:pPr>
              <w:rPr>
                <w:bCs/>
                <w:iCs/>
                <w:sz w:val="24"/>
                <w:szCs w:val="24"/>
              </w:rPr>
            </w:pPr>
          </w:p>
          <w:p w:rsidR="00A26125" w:rsidRDefault="00A26125" w:rsidP="00A85E17">
            <w:pPr>
              <w:rPr>
                <w:sz w:val="24"/>
                <w:szCs w:val="24"/>
              </w:rPr>
            </w:pPr>
          </w:p>
          <w:p w:rsid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 </w:t>
            </w:r>
          </w:p>
          <w:p w:rsidR="00A26125" w:rsidRDefault="00A26125" w:rsidP="00A85E17">
            <w:pPr>
              <w:rPr>
                <w:sz w:val="24"/>
                <w:szCs w:val="24"/>
              </w:rPr>
            </w:pPr>
          </w:p>
          <w:p w:rsidR="00A26125" w:rsidRPr="00937EAC" w:rsidRDefault="00A26125" w:rsidP="00A85E17">
            <w:pPr>
              <w:rPr>
                <w:sz w:val="24"/>
                <w:szCs w:val="24"/>
              </w:rPr>
            </w:pPr>
          </w:p>
          <w:p w:rsidR="00937EAC" w:rsidRPr="00937EAC" w:rsidRDefault="00937EAC" w:rsidP="00A85E17">
            <w:pPr>
              <w:rPr>
                <w:bCs/>
                <w:iCs/>
                <w:sz w:val="24"/>
                <w:szCs w:val="24"/>
              </w:rPr>
            </w:pPr>
            <w:r w:rsidRPr="00937EAC">
              <w:rPr>
                <w:bCs/>
                <w:iCs/>
                <w:sz w:val="24"/>
                <w:szCs w:val="24"/>
              </w:rPr>
              <w:t xml:space="preserve">______________ </w:t>
            </w:r>
          </w:p>
          <w:p w:rsidR="00937EAC" w:rsidRPr="00937EAC" w:rsidRDefault="00937EAC" w:rsidP="00A85E17">
            <w:pPr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>«__</w:t>
            </w:r>
            <w:proofErr w:type="gramStart"/>
            <w:r w:rsidRPr="00937EAC">
              <w:rPr>
                <w:sz w:val="24"/>
                <w:szCs w:val="24"/>
              </w:rPr>
              <w:t xml:space="preserve">_»   </w:t>
            </w:r>
            <w:proofErr w:type="gramEnd"/>
            <w:r w:rsidRPr="00937EAC">
              <w:rPr>
                <w:sz w:val="24"/>
                <w:szCs w:val="24"/>
              </w:rPr>
              <w:t>______________ 2021 г.</w:t>
            </w:r>
          </w:p>
          <w:p w:rsidR="00DD215B" w:rsidRDefault="00DD215B" w:rsidP="00DD215B">
            <w:pPr>
              <w:ind w:firstLine="0"/>
              <w:rPr>
                <w:sz w:val="24"/>
                <w:szCs w:val="24"/>
              </w:rPr>
            </w:pPr>
          </w:p>
          <w:p w:rsidR="00937EAC" w:rsidRPr="00937EAC" w:rsidRDefault="00937EAC" w:rsidP="00DD215B">
            <w:pPr>
              <w:ind w:firstLine="0"/>
              <w:rPr>
                <w:sz w:val="24"/>
                <w:szCs w:val="24"/>
              </w:rPr>
            </w:pPr>
            <w:r w:rsidRPr="00937EAC">
              <w:rPr>
                <w:sz w:val="24"/>
                <w:szCs w:val="24"/>
              </w:rPr>
              <w:t xml:space="preserve">М.П. </w:t>
            </w:r>
          </w:p>
          <w:p w:rsidR="00937EAC" w:rsidRPr="00937EAC" w:rsidRDefault="00937EAC" w:rsidP="00DD215B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B15D8B" w:rsidRPr="00937EAC" w:rsidRDefault="00B15D8B" w:rsidP="00A26125">
      <w:pPr>
        <w:spacing w:after="0"/>
        <w:ind w:right="10" w:firstLine="0"/>
        <w:rPr>
          <w:sz w:val="24"/>
          <w:szCs w:val="24"/>
        </w:rPr>
      </w:pPr>
    </w:p>
    <w:sectPr w:rsidR="00B15D8B" w:rsidRPr="00937EAC" w:rsidSect="00937EAC">
      <w:headerReference w:type="first" r:id="rId9"/>
      <w:pgSz w:w="11902" w:h="16834"/>
      <w:pgMar w:top="851" w:right="861" w:bottom="1028" w:left="1630" w:header="97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322" w:rsidRDefault="00691322">
      <w:pPr>
        <w:spacing w:after="0" w:line="240" w:lineRule="auto"/>
      </w:pPr>
      <w:r>
        <w:separator/>
      </w:r>
    </w:p>
  </w:endnote>
  <w:endnote w:type="continuationSeparator" w:id="0">
    <w:p w:rsidR="00691322" w:rsidRDefault="00691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322" w:rsidRDefault="00691322">
      <w:pPr>
        <w:spacing w:after="0" w:line="240" w:lineRule="auto"/>
      </w:pPr>
      <w:r>
        <w:separator/>
      </w:r>
    </w:p>
  </w:footnote>
  <w:footnote w:type="continuationSeparator" w:id="0">
    <w:p w:rsidR="00691322" w:rsidRDefault="00691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8B" w:rsidRDefault="000D16D1">
    <w:pPr>
      <w:pBdr>
        <w:top w:val="single" w:sz="12" w:space="0" w:color="000000"/>
        <w:left w:val="single" w:sz="6" w:space="0" w:color="000000"/>
        <w:bottom w:val="single" w:sz="5" w:space="0" w:color="000000"/>
        <w:right w:val="single" w:sz="10" w:space="0" w:color="000000"/>
      </w:pBdr>
      <w:spacing w:after="164" w:line="259" w:lineRule="auto"/>
      <w:ind w:right="1131" w:firstLine="0"/>
      <w:jc w:val="center"/>
    </w:pPr>
    <w:r>
      <w:rPr>
        <w:sz w:val="30"/>
      </w:rPr>
      <w:t>ЕВРОСИБЭНЕРГО</w:t>
    </w:r>
  </w:p>
  <w:p w:rsidR="00B15D8B" w:rsidRDefault="000D16D1">
    <w:pPr>
      <w:spacing w:after="0" w:line="259" w:lineRule="auto"/>
      <w:ind w:left="1696" w:right="0" w:firstLine="0"/>
      <w:jc w:val="left"/>
    </w:pPr>
    <w:r>
      <w:rPr>
        <w:sz w:val="20"/>
      </w:rPr>
      <w:t>АКЦИОНЕРНОЕ ОБЩЕСТВО (АО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55DA2"/>
    <w:multiLevelType w:val="multilevel"/>
    <w:tmpl w:val="A6BA999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BB48AF"/>
    <w:multiLevelType w:val="multilevel"/>
    <w:tmpl w:val="316C627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A60841"/>
    <w:multiLevelType w:val="multilevel"/>
    <w:tmpl w:val="A6080180"/>
    <w:lvl w:ilvl="0">
      <w:start w:val="8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33D3E91"/>
    <w:multiLevelType w:val="multilevel"/>
    <w:tmpl w:val="FA4E3CE0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5D0EFE"/>
    <w:multiLevelType w:val="multilevel"/>
    <w:tmpl w:val="D5DA96E2"/>
    <w:lvl w:ilvl="0">
      <w:start w:val="4"/>
      <w:numFmt w:val="decimal"/>
      <w:lvlText w:val="%1.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C341AC"/>
    <w:multiLevelType w:val="multilevel"/>
    <w:tmpl w:val="71006A7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4EC3C8F"/>
    <w:multiLevelType w:val="multilevel"/>
    <w:tmpl w:val="E128367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853B80"/>
    <w:multiLevelType w:val="hybridMultilevel"/>
    <w:tmpl w:val="DB48F75E"/>
    <w:lvl w:ilvl="0" w:tplc="5EF8D4E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A5212BC">
      <w:start w:val="1"/>
      <w:numFmt w:val="lowerLetter"/>
      <w:lvlText w:val="%2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CC602A0">
      <w:start w:val="1"/>
      <w:numFmt w:val="lowerRoman"/>
      <w:lvlText w:val="%3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A88FE44">
      <w:start w:val="1"/>
      <w:numFmt w:val="decimal"/>
      <w:lvlText w:val="%4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29C7A8C">
      <w:start w:val="1"/>
      <w:numFmt w:val="lowerLetter"/>
      <w:lvlText w:val="%5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99A9368">
      <w:start w:val="1"/>
      <w:numFmt w:val="lowerRoman"/>
      <w:lvlText w:val="%6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9563056">
      <w:start w:val="1"/>
      <w:numFmt w:val="decimal"/>
      <w:lvlText w:val="%7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85AF1FC">
      <w:start w:val="1"/>
      <w:numFmt w:val="lowerLetter"/>
      <w:lvlText w:val="%8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E8E767E">
      <w:start w:val="1"/>
      <w:numFmt w:val="lowerRoman"/>
      <w:lvlText w:val="%9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4584D52"/>
    <w:multiLevelType w:val="multilevel"/>
    <w:tmpl w:val="17EC23CA"/>
    <w:lvl w:ilvl="0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3AC5760"/>
    <w:multiLevelType w:val="multilevel"/>
    <w:tmpl w:val="AD3EAA64"/>
    <w:lvl w:ilvl="0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760642E"/>
    <w:multiLevelType w:val="hybridMultilevel"/>
    <w:tmpl w:val="3048A72C"/>
    <w:lvl w:ilvl="0" w:tplc="B8B8DD2E">
      <w:start w:val="7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C317A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F0EDD8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AC2618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2E5AE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2453F8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4EA04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10DCD2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EEDA8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8B"/>
    <w:rsid w:val="000D16D1"/>
    <w:rsid w:val="00416A0B"/>
    <w:rsid w:val="00542B29"/>
    <w:rsid w:val="00691322"/>
    <w:rsid w:val="006E4F21"/>
    <w:rsid w:val="0071616D"/>
    <w:rsid w:val="007B0BB3"/>
    <w:rsid w:val="00830E00"/>
    <w:rsid w:val="00937EAC"/>
    <w:rsid w:val="00A26125"/>
    <w:rsid w:val="00A54890"/>
    <w:rsid w:val="00B15D8B"/>
    <w:rsid w:val="00B371D0"/>
    <w:rsid w:val="00B56915"/>
    <w:rsid w:val="00DD215B"/>
    <w:rsid w:val="00F8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D343E"/>
  <w15:docId w15:val="{202F01D5-7F50-4BA3-9783-2DE9ABEF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48" w:lineRule="auto"/>
      <w:ind w:right="36" w:firstLine="5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6"/>
      <w:ind w:right="606"/>
      <w:jc w:val="center"/>
      <w:outlineLvl w:val="0"/>
    </w:pPr>
    <w:rPr>
      <w:rFonts w:ascii="Times New Roman" w:eastAsia="Times New Roman" w:hAnsi="Times New Roman" w:cs="Times New Roman"/>
      <w:color w:val="00000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B0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B0BB3"/>
    <w:rPr>
      <w:rFonts w:ascii="Times New Roman" w:eastAsia="Times New Roman" w:hAnsi="Times New Roman" w:cs="Times New Roman"/>
      <w:color w:val="000000"/>
    </w:rPr>
  </w:style>
  <w:style w:type="paragraph" w:styleId="a5">
    <w:name w:val="header"/>
    <w:basedOn w:val="a"/>
    <w:link w:val="a6"/>
    <w:uiPriority w:val="99"/>
    <w:unhideWhenUsed/>
    <w:rsid w:val="007B0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0BB3"/>
    <w:rPr>
      <w:rFonts w:ascii="Times New Roman" w:eastAsia="Times New Roman" w:hAnsi="Times New Roman" w:cs="Times New Roman"/>
      <w:color w:val="000000"/>
    </w:rPr>
  </w:style>
  <w:style w:type="paragraph" w:customStyle="1" w:styleId="ConsPlusNormal">
    <w:name w:val="ConsPlusNormal"/>
    <w:rsid w:val="00937E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-tec@baikalenerg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2771</Words>
  <Characters>15796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Boyarkin Aleksandr</dc:creator>
  <cp:keywords/>
  <cp:lastModifiedBy>Malysheva Tatiyana</cp:lastModifiedBy>
  <cp:revision>5</cp:revision>
  <dcterms:created xsi:type="dcterms:W3CDTF">2021-05-18T05:52:00Z</dcterms:created>
  <dcterms:modified xsi:type="dcterms:W3CDTF">2021-05-18T06:26:00Z</dcterms:modified>
</cp:coreProperties>
</file>